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F8CCD" w14:textId="77777777" w:rsidR="00F76AE9" w:rsidRDefault="00852CAF" w:rsidP="00852CAF">
      <w:pPr>
        <w:jc w:val="center"/>
        <w:rPr>
          <w:rFonts w:ascii="Algerian" w:hAnsi="Algerian"/>
          <w:b/>
          <w:sz w:val="48"/>
          <w:szCs w:val="48"/>
          <w:u w:val="single"/>
        </w:rPr>
      </w:pPr>
      <w:r w:rsidRPr="00852CAF">
        <w:rPr>
          <w:rFonts w:ascii="Algerian" w:hAnsi="Algerian"/>
          <w:b/>
          <w:sz w:val="48"/>
          <w:szCs w:val="48"/>
          <w:u w:val="single"/>
        </w:rPr>
        <w:t>Compteur</w:t>
      </w:r>
      <w:r>
        <w:rPr>
          <w:rFonts w:ascii="Algerian" w:hAnsi="Algerian"/>
          <w:b/>
          <w:sz w:val="48"/>
          <w:szCs w:val="48"/>
          <w:u w:val="single"/>
        </w:rPr>
        <w:t xml:space="preserve">s  </w:t>
      </w:r>
      <w:r w:rsidR="0034701A">
        <w:rPr>
          <w:rFonts w:ascii="Algerian" w:hAnsi="Algerian"/>
          <w:b/>
          <w:sz w:val="48"/>
          <w:szCs w:val="48"/>
          <w:u w:val="single"/>
        </w:rPr>
        <w:t>électriques</w:t>
      </w:r>
      <w:r>
        <w:rPr>
          <w:rFonts w:ascii="Algerian" w:hAnsi="Algerian"/>
          <w:b/>
          <w:sz w:val="48"/>
          <w:szCs w:val="48"/>
          <w:u w:val="single"/>
        </w:rPr>
        <w:t xml:space="preserve"> </w:t>
      </w:r>
      <w:r w:rsidRPr="00852CAF">
        <w:rPr>
          <w:rFonts w:ascii="Algerian" w:hAnsi="Algerian"/>
          <w:b/>
          <w:sz w:val="48"/>
          <w:szCs w:val="48"/>
          <w:u w:val="single"/>
        </w:rPr>
        <w:t xml:space="preserve"> LINKY</w:t>
      </w:r>
    </w:p>
    <w:p w14:paraId="33E97F52" w14:textId="77777777" w:rsidR="00852CAF" w:rsidRDefault="00852CAF" w:rsidP="00852CAF">
      <w:pPr>
        <w:rPr>
          <w:rFonts w:ascii="Century Schoolbook" w:hAnsi="Century Schoolbook"/>
          <w:b/>
          <w:u w:val="single"/>
        </w:rPr>
      </w:pPr>
    </w:p>
    <w:p w14:paraId="1FC64788" w14:textId="77777777" w:rsidR="00852CAF" w:rsidRPr="0034701A" w:rsidRDefault="00852CAF" w:rsidP="0034701A">
      <w:pPr>
        <w:jc w:val="center"/>
        <w:rPr>
          <w:rFonts w:ascii="Century Schoolbook" w:hAnsi="Century Schoolbook" w:cs="Courier New"/>
          <w:b/>
          <w:sz w:val="24"/>
          <w:szCs w:val="24"/>
        </w:rPr>
      </w:pPr>
      <w:r w:rsidRPr="0034701A">
        <w:rPr>
          <w:rFonts w:ascii="Century Schoolbook" w:hAnsi="Century Schoolbook" w:cs="Courier New"/>
          <w:b/>
          <w:sz w:val="24"/>
          <w:szCs w:val="24"/>
        </w:rPr>
        <w:t>Points évoqués lors de la réunion d’information du 24 Juin</w:t>
      </w:r>
      <w:r w:rsidR="0034701A">
        <w:rPr>
          <w:rFonts w:ascii="Century Schoolbook" w:hAnsi="Century Schoolbook" w:cs="Courier New"/>
          <w:b/>
          <w:sz w:val="24"/>
          <w:szCs w:val="24"/>
        </w:rPr>
        <w:t xml:space="preserve"> 2019</w:t>
      </w:r>
      <w:r w:rsidRPr="0034701A">
        <w:rPr>
          <w:rFonts w:ascii="Century Schoolbook" w:hAnsi="Century Schoolbook" w:cs="Courier New"/>
          <w:b/>
          <w:sz w:val="24"/>
          <w:szCs w:val="24"/>
        </w:rPr>
        <w:t xml:space="preserve"> à BOURG</w:t>
      </w:r>
    </w:p>
    <w:p w14:paraId="14B2DE9C" w14:textId="77777777" w:rsidR="00852CAF" w:rsidRDefault="00852CAF" w:rsidP="00852CAF">
      <w:pPr>
        <w:rPr>
          <w:rFonts w:ascii="Century Schoolbook" w:hAnsi="Century Schoolbook" w:cs="Courier New"/>
          <w:sz w:val="24"/>
          <w:szCs w:val="24"/>
        </w:rPr>
      </w:pPr>
    </w:p>
    <w:p w14:paraId="2D12D4F9" w14:textId="77777777" w:rsidR="00852CAF" w:rsidRPr="00B159E1" w:rsidRDefault="00852CAF" w:rsidP="00B159E1">
      <w:pPr>
        <w:rPr>
          <w:rFonts w:ascii="Century Schoolbook" w:hAnsi="Century Schoolbook" w:cs="Courier New"/>
          <w:sz w:val="24"/>
          <w:szCs w:val="24"/>
        </w:rPr>
      </w:pPr>
      <w:r w:rsidRPr="00B159E1">
        <w:rPr>
          <w:rFonts w:ascii="Century Schoolbook" w:hAnsi="Century Schoolbook" w:cs="Courier New"/>
          <w:sz w:val="24"/>
          <w:szCs w:val="24"/>
        </w:rPr>
        <w:t>Dans bon nombre de cas la précision et la réactivité de ce compteur-disjoncteur</w:t>
      </w:r>
      <w:r w:rsidR="00B159E1" w:rsidRPr="00B159E1">
        <w:rPr>
          <w:rFonts w:ascii="Century Schoolbook" w:hAnsi="Century Schoolbook" w:cs="Courier New"/>
          <w:sz w:val="24"/>
          <w:szCs w:val="24"/>
        </w:rPr>
        <w:t xml:space="preserve"> LINKY provoque la disjonction. Le moindre pic de consommation qui était absorbé sans problème par l’ancien compteur ne l’est plus par LINKY.</w:t>
      </w:r>
    </w:p>
    <w:p w14:paraId="4681272E" w14:textId="77777777" w:rsidR="00B159E1" w:rsidRPr="00B159E1" w:rsidRDefault="00B159E1" w:rsidP="00B159E1">
      <w:pPr>
        <w:rPr>
          <w:rFonts w:ascii="Century Schoolbook" w:hAnsi="Century Schoolbook" w:cs="Courier New"/>
          <w:sz w:val="24"/>
          <w:szCs w:val="24"/>
        </w:rPr>
      </w:pPr>
      <w:r w:rsidRPr="00B159E1">
        <w:rPr>
          <w:rFonts w:ascii="Century Schoolbook" w:hAnsi="Century Schoolbook" w:cs="Courier New"/>
          <w:sz w:val="24"/>
          <w:szCs w:val="24"/>
        </w:rPr>
        <w:t xml:space="preserve">ENEDIS proposera </w:t>
      </w:r>
      <w:r w:rsidR="000F7B9D">
        <w:rPr>
          <w:rFonts w:ascii="Century Schoolbook" w:hAnsi="Century Schoolbook" w:cs="Courier New"/>
          <w:sz w:val="24"/>
          <w:szCs w:val="24"/>
        </w:rPr>
        <w:t xml:space="preserve">alors </w:t>
      </w:r>
      <w:r w:rsidRPr="00B159E1">
        <w:rPr>
          <w:rFonts w:ascii="Century Schoolbook" w:hAnsi="Century Schoolbook" w:cs="Courier New"/>
          <w:sz w:val="24"/>
          <w:szCs w:val="24"/>
        </w:rPr>
        <w:t>de souscrire à la puissance supérieure</w:t>
      </w:r>
      <w:r w:rsidR="000F7B9D">
        <w:rPr>
          <w:rFonts w:ascii="Century Schoolbook" w:hAnsi="Century Schoolbook" w:cs="Courier New"/>
          <w:sz w:val="24"/>
          <w:szCs w:val="24"/>
        </w:rPr>
        <w:t>…</w:t>
      </w:r>
    </w:p>
    <w:p w14:paraId="63C8D791" w14:textId="77777777" w:rsidR="00B159E1" w:rsidRDefault="00B159E1" w:rsidP="00B159E1">
      <w:pPr>
        <w:rPr>
          <w:rFonts w:ascii="Century Schoolbook" w:hAnsi="Century Schoolbook" w:cs="Courier New"/>
          <w:sz w:val="24"/>
          <w:szCs w:val="24"/>
        </w:rPr>
      </w:pPr>
      <w:r w:rsidRPr="00B159E1">
        <w:rPr>
          <w:rFonts w:ascii="Century Schoolbook" w:hAnsi="Century Schoolbook" w:cs="Courier New"/>
          <w:sz w:val="24"/>
          <w:szCs w:val="24"/>
        </w:rPr>
        <w:t>Ce problème est plus crucial lorsque vous êtes alimentés en triphasé. Une puissance de 9kvA tri ne vous autorise que le tiers de la puissance par phase, c'est-à-dire 3kvA.</w:t>
      </w:r>
    </w:p>
    <w:p w14:paraId="2B02B6EF" w14:textId="77777777" w:rsidR="00B159E1" w:rsidRDefault="00B159E1" w:rsidP="00B159E1">
      <w:pPr>
        <w:rPr>
          <w:rFonts w:ascii="Century Schoolbook" w:hAnsi="Century Schoolbook" w:cs="Courier New"/>
          <w:sz w:val="24"/>
          <w:szCs w:val="24"/>
        </w:rPr>
      </w:pPr>
      <w:r>
        <w:rPr>
          <w:rFonts w:ascii="Century Schoolbook" w:hAnsi="Century Schoolbook" w:cs="Courier New"/>
          <w:sz w:val="24"/>
          <w:szCs w:val="24"/>
        </w:rPr>
        <w:t xml:space="preserve">En cas d’augmentation de puissance souscrite, il est important de faire vérifier par un professionnel </w:t>
      </w:r>
      <w:r w:rsidR="00516737">
        <w:rPr>
          <w:rFonts w:ascii="Century Schoolbook" w:hAnsi="Century Schoolbook" w:cs="Courier New"/>
          <w:sz w:val="24"/>
          <w:szCs w:val="24"/>
        </w:rPr>
        <w:t>que votre installation électrique est calibrée pour cette nouvelle puissance. Il est dommageable qu’aucune mise en garde du consommateur ne soit faite par ENEDIS.</w:t>
      </w:r>
    </w:p>
    <w:p w14:paraId="2230BFD3" w14:textId="77777777" w:rsidR="00D00B10" w:rsidRDefault="00D00B10" w:rsidP="00B159E1">
      <w:pPr>
        <w:rPr>
          <w:rFonts w:ascii="Century Schoolbook" w:hAnsi="Century Schoolbook" w:cs="Courier New"/>
          <w:sz w:val="24"/>
          <w:szCs w:val="24"/>
        </w:rPr>
      </w:pPr>
      <w:r>
        <w:rPr>
          <w:rFonts w:ascii="Century Schoolbook" w:hAnsi="Century Schoolbook" w:cs="Courier New"/>
          <w:sz w:val="24"/>
          <w:szCs w:val="24"/>
        </w:rPr>
        <w:t>Les accidents rencontrés comme pour tous travaux, sont liés à la compéten</w:t>
      </w:r>
      <w:r w:rsidR="000F7B9D">
        <w:rPr>
          <w:rFonts w:ascii="Century Schoolbook" w:hAnsi="Century Schoolbook" w:cs="Courier New"/>
          <w:sz w:val="24"/>
          <w:szCs w:val="24"/>
        </w:rPr>
        <w:t>ce et à la qualité de formation</w:t>
      </w:r>
      <w:r>
        <w:rPr>
          <w:rFonts w:ascii="Century Schoolbook" w:hAnsi="Century Schoolbook" w:cs="Courier New"/>
          <w:sz w:val="24"/>
          <w:szCs w:val="24"/>
        </w:rPr>
        <w:t xml:space="preserve"> des sous-traitants délégués à ces implantations. Les rythmes et cadences imposés par ENEDIS afin que ce soit rentable pour les sous-</w:t>
      </w:r>
      <w:r w:rsidR="000F7B9D">
        <w:rPr>
          <w:rFonts w:ascii="Century Schoolbook" w:hAnsi="Century Schoolbook" w:cs="Courier New"/>
          <w:sz w:val="24"/>
          <w:szCs w:val="24"/>
        </w:rPr>
        <w:t>traitants ne joue malheureusement pas en faveur</w:t>
      </w:r>
      <w:r>
        <w:rPr>
          <w:rFonts w:ascii="Century Schoolbook" w:hAnsi="Century Schoolbook" w:cs="Courier New"/>
          <w:sz w:val="24"/>
          <w:szCs w:val="24"/>
        </w:rPr>
        <w:t xml:space="preserve"> d’une bonne qualité de service.  </w:t>
      </w:r>
    </w:p>
    <w:p w14:paraId="433BC2B1" w14:textId="77777777" w:rsidR="00516737" w:rsidRDefault="00516737" w:rsidP="00B159E1">
      <w:pPr>
        <w:rPr>
          <w:rFonts w:ascii="Century Schoolbook" w:hAnsi="Century Schoolbook" w:cs="Courier New"/>
          <w:sz w:val="24"/>
          <w:szCs w:val="24"/>
        </w:rPr>
      </w:pPr>
      <w:r>
        <w:rPr>
          <w:rFonts w:ascii="Century Schoolbook" w:hAnsi="Century Schoolbook" w:cs="Courier New"/>
          <w:sz w:val="24"/>
          <w:szCs w:val="24"/>
        </w:rPr>
        <w:t>Le changement de compteur, lorsqu’il est a l’extérieur de l’habitation est souvent effectué en l’absence de l’occupant des lieux et la coupure faite sans précaution.</w:t>
      </w:r>
    </w:p>
    <w:p w14:paraId="66A8CD40" w14:textId="77777777" w:rsidR="00397936" w:rsidRDefault="00516737" w:rsidP="00B159E1">
      <w:pPr>
        <w:rPr>
          <w:rFonts w:ascii="Century Schoolbook" w:hAnsi="Century Schoolbook" w:cs="Courier New"/>
          <w:sz w:val="24"/>
          <w:szCs w:val="24"/>
        </w:rPr>
      </w:pPr>
      <w:r>
        <w:rPr>
          <w:rFonts w:ascii="Century Schoolbook" w:hAnsi="Century Schoolbook" w:cs="Courier New"/>
          <w:sz w:val="24"/>
          <w:szCs w:val="24"/>
        </w:rPr>
        <w:t>Ce compteur communique avec un concentrateur par courant porteur en ligne (CPL), le courant 50Hz fourni est donc modulé par un signal</w:t>
      </w:r>
      <w:r w:rsidR="00397936">
        <w:rPr>
          <w:rFonts w:ascii="Century Schoolbook" w:hAnsi="Century Schoolbook" w:cs="Courier New"/>
          <w:sz w:val="24"/>
          <w:szCs w:val="24"/>
        </w:rPr>
        <w:t xml:space="preserve"> haute fréquence.</w:t>
      </w:r>
      <w:r w:rsidR="00B9694F">
        <w:rPr>
          <w:rFonts w:ascii="Century Schoolbook" w:hAnsi="Century Schoolbook" w:cs="Courier New"/>
          <w:sz w:val="24"/>
          <w:szCs w:val="24"/>
        </w:rPr>
        <w:t xml:space="preserve"> Ces signaux sont ensuite envoyés par ligne téléphonique dédiée à ENEDIS.</w:t>
      </w:r>
      <w:r w:rsidR="00397936">
        <w:rPr>
          <w:rFonts w:ascii="Century Schoolbook" w:hAnsi="Century Schoolbook" w:cs="Courier New"/>
          <w:sz w:val="24"/>
          <w:szCs w:val="24"/>
        </w:rPr>
        <w:t xml:space="preserve"> Vous n’avez donc </w:t>
      </w:r>
      <w:r w:rsidR="00B9694F">
        <w:rPr>
          <w:rFonts w:ascii="Century Schoolbook" w:hAnsi="Century Schoolbook" w:cs="Courier New"/>
          <w:sz w:val="24"/>
          <w:szCs w:val="24"/>
        </w:rPr>
        <w:t xml:space="preserve">plus un </w:t>
      </w:r>
      <w:r w:rsidR="00397936">
        <w:rPr>
          <w:rFonts w:ascii="Century Schoolbook" w:hAnsi="Century Schoolbook" w:cs="Courier New"/>
          <w:sz w:val="24"/>
          <w:szCs w:val="24"/>
        </w:rPr>
        <w:t>50Hz</w:t>
      </w:r>
      <w:r w:rsidR="00B9694F">
        <w:rPr>
          <w:rFonts w:ascii="Century Schoolbook" w:hAnsi="Century Schoolbook" w:cs="Courier New"/>
          <w:sz w:val="24"/>
          <w:szCs w:val="24"/>
        </w:rPr>
        <w:t xml:space="preserve"> pur</w:t>
      </w:r>
      <w:r w:rsidR="00397936">
        <w:rPr>
          <w:rFonts w:ascii="Century Schoolbook" w:hAnsi="Century Schoolbook" w:cs="Courier New"/>
          <w:sz w:val="24"/>
          <w:szCs w:val="24"/>
        </w:rPr>
        <w:t xml:space="preserve"> mais un courant « sale » ou parasité. Ces courants parasités étaient reprochés aux industriels par EDF qui leur demandait de « filtrer » leurs installations. C’est maintenant ENEDIS qui fourni un courant « sale ».</w:t>
      </w:r>
    </w:p>
    <w:p w14:paraId="74D6FEFE" w14:textId="77777777" w:rsidR="00784F3E" w:rsidRDefault="00784F3E" w:rsidP="00B159E1">
      <w:pPr>
        <w:rPr>
          <w:rFonts w:ascii="Century Schoolbook" w:hAnsi="Century Schoolbook" w:cs="Courier New"/>
          <w:sz w:val="24"/>
          <w:szCs w:val="24"/>
        </w:rPr>
      </w:pPr>
      <w:r>
        <w:rPr>
          <w:rFonts w:ascii="Century Schoolbook" w:hAnsi="Century Schoolbook" w:cs="Courier New"/>
          <w:sz w:val="24"/>
          <w:szCs w:val="24"/>
        </w:rPr>
        <w:t>Ce courant sale circule dans toute votre installation, dans tous vos fils électrique et ne s’arrête pas à votre compteur, L’efficacité des filtres vendus à prix d’or par certain</w:t>
      </w:r>
      <w:r w:rsidR="007654D8">
        <w:rPr>
          <w:rFonts w:ascii="Century Schoolbook" w:hAnsi="Century Schoolbook" w:cs="Courier New"/>
          <w:sz w:val="24"/>
          <w:szCs w:val="24"/>
        </w:rPr>
        <w:t>e officine est tout à fait illusoire</w:t>
      </w:r>
      <w:r w:rsidR="00B9694F">
        <w:rPr>
          <w:rFonts w:ascii="Century Schoolbook" w:hAnsi="Century Schoolbook" w:cs="Courier New"/>
          <w:sz w:val="24"/>
          <w:szCs w:val="24"/>
        </w:rPr>
        <w:t xml:space="preserve"> ou d’un rendement trop faible avec une trop grande bande passante</w:t>
      </w:r>
      <w:r w:rsidR="007654D8">
        <w:rPr>
          <w:rFonts w:ascii="Century Schoolbook" w:hAnsi="Century Schoolbook" w:cs="Courier New"/>
          <w:sz w:val="24"/>
          <w:szCs w:val="24"/>
        </w:rPr>
        <w:t>.</w:t>
      </w:r>
      <w:r w:rsidR="0014313E">
        <w:rPr>
          <w:rFonts w:ascii="Century Schoolbook" w:hAnsi="Century Schoolbook" w:cs="Courier New"/>
          <w:sz w:val="24"/>
          <w:szCs w:val="24"/>
        </w:rPr>
        <w:br/>
      </w:r>
      <w:r w:rsidR="007654D8">
        <w:rPr>
          <w:rFonts w:ascii="Century Schoolbook" w:hAnsi="Century Schoolbook" w:cs="Courier New"/>
          <w:sz w:val="24"/>
          <w:szCs w:val="24"/>
        </w:rPr>
        <w:t>Même si vous n’avez pas de LINKY vous « bénéficiiez »</w:t>
      </w:r>
      <w:r>
        <w:rPr>
          <w:rFonts w:ascii="Century Schoolbook" w:hAnsi="Century Schoolbook" w:cs="Courier New"/>
          <w:sz w:val="24"/>
          <w:szCs w:val="24"/>
        </w:rPr>
        <w:t xml:space="preserve"> </w:t>
      </w:r>
      <w:r w:rsidR="007654D8">
        <w:rPr>
          <w:rFonts w:ascii="Century Schoolbook" w:hAnsi="Century Schoolbook" w:cs="Courier New"/>
          <w:sz w:val="24"/>
          <w:szCs w:val="24"/>
        </w:rPr>
        <w:t>du CPL de tous vous voisins.</w:t>
      </w:r>
    </w:p>
    <w:p w14:paraId="770141F1" w14:textId="77777777" w:rsidR="00784F3E" w:rsidRDefault="00784F3E" w:rsidP="00B159E1">
      <w:pPr>
        <w:rPr>
          <w:rFonts w:ascii="Century Schoolbook" w:hAnsi="Century Schoolbook" w:cs="Courier New"/>
          <w:sz w:val="24"/>
          <w:szCs w:val="24"/>
        </w:rPr>
      </w:pPr>
      <w:r>
        <w:rPr>
          <w:rFonts w:ascii="Century Schoolbook" w:hAnsi="Century Schoolbook" w:cs="Courier New"/>
          <w:sz w:val="24"/>
          <w:szCs w:val="24"/>
        </w:rPr>
        <w:t>Lorsque vous mettez en place un réseau CPL chez vous, la loi vous impose la mise en place de filtre afin que vos signaux n’aillent pas perturber l’installation de vos voisins.</w:t>
      </w:r>
    </w:p>
    <w:p w14:paraId="064BBB82" w14:textId="77777777" w:rsidR="0034701A" w:rsidRDefault="00397936" w:rsidP="00B159E1">
      <w:pPr>
        <w:rPr>
          <w:rFonts w:ascii="Century Schoolbook" w:hAnsi="Century Schoolbook" w:cs="Courier New"/>
          <w:sz w:val="24"/>
          <w:szCs w:val="24"/>
        </w:rPr>
      </w:pPr>
      <w:r>
        <w:rPr>
          <w:rFonts w:ascii="Century Schoolbook" w:hAnsi="Century Schoolbook" w:cs="Courier New"/>
          <w:sz w:val="24"/>
          <w:szCs w:val="24"/>
        </w:rPr>
        <w:lastRenderedPageBreak/>
        <w:t xml:space="preserve">Entre autres </w:t>
      </w:r>
      <w:r w:rsidR="00532D7F">
        <w:rPr>
          <w:rFonts w:ascii="Century Schoolbook" w:hAnsi="Century Schoolbook" w:cs="Courier New"/>
          <w:sz w:val="24"/>
          <w:szCs w:val="24"/>
        </w:rPr>
        <w:t>conséquences, les maisons équipées de domotique ou de système tactile peuvent être brouillé</w:t>
      </w:r>
      <w:r w:rsidR="000F7B9D">
        <w:rPr>
          <w:rFonts w:ascii="Century Schoolbook" w:hAnsi="Century Schoolbook" w:cs="Courier New"/>
          <w:sz w:val="24"/>
          <w:szCs w:val="24"/>
        </w:rPr>
        <w:t>s</w:t>
      </w:r>
      <w:r w:rsidR="00532D7F">
        <w:rPr>
          <w:rFonts w:ascii="Century Schoolbook" w:hAnsi="Century Schoolbook" w:cs="Courier New"/>
          <w:sz w:val="24"/>
          <w:szCs w:val="24"/>
        </w:rPr>
        <w:t xml:space="preserve"> par le signal CPL</w:t>
      </w:r>
      <w:r w:rsidR="00784F3E">
        <w:rPr>
          <w:rFonts w:ascii="Century Schoolbook" w:hAnsi="Century Schoolbook" w:cs="Courier New"/>
          <w:sz w:val="24"/>
          <w:szCs w:val="24"/>
        </w:rPr>
        <w:t xml:space="preserve"> LINKY</w:t>
      </w:r>
      <w:r w:rsidR="00532D7F">
        <w:rPr>
          <w:rFonts w:ascii="Century Schoolbook" w:hAnsi="Century Schoolbook" w:cs="Courier New"/>
          <w:sz w:val="24"/>
          <w:szCs w:val="24"/>
        </w:rPr>
        <w:t xml:space="preserve"> et le fonctionnement de ces systèmes peut devenir erratique.</w:t>
      </w:r>
    </w:p>
    <w:p w14:paraId="22650E92" w14:textId="77777777" w:rsidR="00532D7F" w:rsidRDefault="0014313E" w:rsidP="00B159E1">
      <w:pPr>
        <w:rPr>
          <w:rFonts w:ascii="Century Schoolbook" w:hAnsi="Century Schoolbook" w:cs="Courier New"/>
          <w:sz w:val="24"/>
          <w:szCs w:val="24"/>
        </w:rPr>
      </w:pPr>
      <w:r>
        <w:rPr>
          <w:rFonts w:ascii="Century Schoolbook" w:hAnsi="Century Schoolbook" w:cs="Courier New"/>
          <w:sz w:val="24"/>
          <w:szCs w:val="24"/>
        </w:rPr>
        <w:br/>
      </w:r>
      <w:r w:rsidR="00532D7F">
        <w:rPr>
          <w:rFonts w:ascii="Century Schoolbook" w:hAnsi="Century Schoolbook" w:cs="Courier New"/>
          <w:sz w:val="24"/>
          <w:szCs w:val="24"/>
        </w:rPr>
        <w:t>Autre constat, certaines box internet rencontrent des problèmes de fonctionne</w:t>
      </w:r>
      <w:r w:rsidR="000F7B9D">
        <w:rPr>
          <w:rFonts w:ascii="Century Schoolbook" w:hAnsi="Century Schoolbook" w:cs="Courier New"/>
          <w:sz w:val="24"/>
          <w:szCs w:val="24"/>
        </w:rPr>
        <w:t>ment et des problèmes de portée</w:t>
      </w:r>
      <w:r w:rsidR="00532D7F">
        <w:rPr>
          <w:rFonts w:ascii="Century Schoolbook" w:hAnsi="Century Schoolbook" w:cs="Courier New"/>
          <w:sz w:val="24"/>
          <w:szCs w:val="24"/>
        </w:rPr>
        <w:t xml:space="preserve"> WIFI</w:t>
      </w:r>
    </w:p>
    <w:p w14:paraId="19ECAE30" w14:textId="77777777" w:rsidR="00532D7F" w:rsidRDefault="00532D7F" w:rsidP="00B159E1">
      <w:pPr>
        <w:rPr>
          <w:rFonts w:ascii="Century Schoolbook" w:hAnsi="Century Schoolbook" w:cs="Courier New"/>
          <w:sz w:val="24"/>
          <w:szCs w:val="24"/>
        </w:rPr>
      </w:pPr>
      <w:r>
        <w:rPr>
          <w:rFonts w:ascii="Century Schoolbook" w:hAnsi="Century Schoolbook" w:cs="Courier New"/>
          <w:sz w:val="24"/>
          <w:szCs w:val="24"/>
        </w:rPr>
        <w:t>En cas de problème, le point le p</w:t>
      </w:r>
      <w:r w:rsidR="00784F3E">
        <w:rPr>
          <w:rFonts w:ascii="Century Schoolbook" w:hAnsi="Century Schoolbook" w:cs="Courier New"/>
          <w:sz w:val="24"/>
          <w:szCs w:val="24"/>
        </w:rPr>
        <w:t xml:space="preserve">lus crucial est </w:t>
      </w:r>
      <w:r w:rsidR="003F7ADC">
        <w:rPr>
          <w:rFonts w:ascii="Century Schoolbook" w:hAnsi="Century Schoolbook" w:cs="Courier New"/>
          <w:sz w:val="24"/>
          <w:szCs w:val="24"/>
        </w:rPr>
        <w:t>qu’ENEDIS</w:t>
      </w:r>
      <w:r w:rsidR="00784F3E">
        <w:rPr>
          <w:rFonts w:ascii="Century Schoolbook" w:hAnsi="Century Schoolbook" w:cs="Courier New"/>
          <w:sz w:val="24"/>
          <w:szCs w:val="24"/>
        </w:rPr>
        <w:t xml:space="preserve"> ne</w:t>
      </w:r>
      <w:r>
        <w:rPr>
          <w:rFonts w:ascii="Century Schoolbook" w:hAnsi="Century Schoolbook" w:cs="Courier New"/>
          <w:sz w:val="24"/>
          <w:szCs w:val="24"/>
        </w:rPr>
        <w:t xml:space="preserve"> reconnaitra jamais automatiquement sa responsabilité, il vous demandera de prouver  que les anomalies proviennent de la mise en place du LINKY et </w:t>
      </w:r>
      <w:r w:rsidR="00784F3E">
        <w:rPr>
          <w:rFonts w:ascii="Century Schoolbook" w:hAnsi="Century Schoolbook" w:cs="Courier New"/>
          <w:sz w:val="24"/>
          <w:szCs w:val="24"/>
        </w:rPr>
        <w:t>d’entamer un process administratif qui est dissuasif pour le particulier.</w:t>
      </w:r>
    </w:p>
    <w:p w14:paraId="27E3354A" w14:textId="77777777" w:rsidR="00784F3E" w:rsidRDefault="00784F3E" w:rsidP="00B159E1">
      <w:pPr>
        <w:rPr>
          <w:rFonts w:ascii="Century Schoolbook" w:hAnsi="Century Schoolbook" w:cs="Courier New"/>
          <w:sz w:val="24"/>
          <w:szCs w:val="24"/>
        </w:rPr>
      </w:pPr>
      <w:r>
        <w:rPr>
          <w:rFonts w:ascii="Century Schoolbook" w:hAnsi="Century Schoolbook" w:cs="Courier New"/>
          <w:sz w:val="24"/>
          <w:szCs w:val="24"/>
        </w:rPr>
        <w:t>EDF était au service de ses clients ce qui n’</w:t>
      </w:r>
      <w:r w:rsidR="004E365C">
        <w:rPr>
          <w:rFonts w:ascii="Century Schoolbook" w:hAnsi="Century Schoolbook" w:cs="Courier New"/>
          <w:sz w:val="24"/>
          <w:szCs w:val="24"/>
        </w:rPr>
        <w:t>est plus</w:t>
      </w:r>
      <w:r>
        <w:rPr>
          <w:rFonts w:ascii="Century Schoolbook" w:hAnsi="Century Schoolbook" w:cs="Courier New"/>
          <w:sz w:val="24"/>
          <w:szCs w:val="24"/>
        </w:rPr>
        <w:t xml:space="preserve"> le cas d’ENEDIS.</w:t>
      </w:r>
    </w:p>
    <w:p w14:paraId="52802728" w14:textId="77777777" w:rsidR="007654D8" w:rsidRDefault="007654D8" w:rsidP="00B159E1">
      <w:pPr>
        <w:rPr>
          <w:rFonts w:ascii="Century Schoolbook" w:hAnsi="Century Schoolbook" w:cs="Courier New"/>
          <w:sz w:val="24"/>
          <w:szCs w:val="24"/>
        </w:rPr>
      </w:pPr>
      <w:r>
        <w:rPr>
          <w:rFonts w:ascii="Century Schoolbook" w:hAnsi="Century Schoolbook" w:cs="Courier New"/>
          <w:sz w:val="24"/>
          <w:szCs w:val="24"/>
        </w:rPr>
        <w:t xml:space="preserve">Le fait de compter votre consommation d’électricité en </w:t>
      </w:r>
      <w:r w:rsidRPr="0034701A">
        <w:rPr>
          <w:rFonts w:ascii="Century Schoolbook" w:hAnsi="Century Schoolbook" w:cs="Courier New"/>
          <w:b/>
          <w:sz w:val="24"/>
          <w:szCs w:val="24"/>
        </w:rPr>
        <w:t>kvA</w:t>
      </w:r>
      <w:r>
        <w:rPr>
          <w:rFonts w:ascii="Century Schoolbook" w:hAnsi="Century Schoolbook" w:cs="Courier New"/>
          <w:sz w:val="24"/>
          <w:szCs w:val="24"/>
        </w:rPr>
        <w:t xml:space="preserve"> par rapport au </w:t>
      </w:r>
      <w:r w:rsidRPr="0034701A">
        <w:rPr>
          <w:rFonts w:ascii="Century Schoolbook" w:hAnsi="Century Schoolbook" w:cs="Courier New"/>
          <w:b/>
          <w:sz w:val="24"/>
          <w:szCs w:val="24"/>
        </w:rPr>
        <w:t>kW/h</w:t>
      </w:r>
      <w:r>
        <w:rPr>
          <w:rFonts w:ascii="Century Schoolbook" w:hAnsi="Century Schoolbook" w:cs="Courier New"/>
          <w:sz w:val="24"/>
          <w:szCs w:val="24"/>
        </w:rPr>
        <w:t>, ce que ne faisait pas l’ancien compteur, vous pénalise du COSINUS PHI de votre installation, c'est-à-dire tous consommateur comportant un effet selfique.</w:t>
      </w:r>
    </w:p>
    <w:p w14:paraId="196B0A1E" w14:textId="77777777" w:rsidR="007654D8" w:rsidRDefault="007654D8" w:rsidP="00B159E1">
      <w:pPr>
        <w:rPr>
          <w:rFonts w:ascii="Century Schoolbook" w:hAnsi="Century Schoolbook" w:cs="Courier New"/>
          <w:sz w:val="24"/>
          <w:szCs w:val="24"/>
        </w:rPr>
      </w:pPr>
      <w:r>
        <w:rPr>
          <w:rFonts w:ascii="Century Schoolbook" w:hAnsi="Century Schoolbook" w:cs="Courier New"/>
          <w:sz w:val="24"/>
          <w:szCs w:val="24"/>
        </w:rPr>
        <w:t>Liste non exhaustive :</w:t>
      </w:r>
    </w:p>
    <w:p w14:paraId="3A6FD98B" w14:textId="77777777" w:rsidR="00BD321B" w:rsidRDefault="007654D8" w:rsidP="00B159E1">
      <w:pPr>
        <w:rPr>
          <w:rFonts w:ascii="Century Schoolbook" w:hAnsi="Century Schoolbook" w:cs="Courier New"/>
          <w:sz w:val="24"/>
          <w:szCs w:val="24"/>
        </w:rPr>
      </w:pPr>
      <w:r>
        <w:rPr>
          <w:rFonts w:ascii="Century Schoolbook" w:hAnsi="Century Schoolbook" w:cs="Courier New"/>
          <w:sz w:val="24"/>
          <w:szCs w:val="24"/>
        </w:rPr>
        <w:t>Tout ce qui comporte un moteur.</w:t>
      </w:r>
      <w:r w:rsidR="0014313E">
        <w:rPr>
          <w:rFonts w:ascii="Century Schoolbook" w:hAnsi="Century Schoolbook" w:cs="Courier New"/>
          <w:sz w:val="24"/>
          <w:szCs w:val="24"/>
        </w:rPr>
        <w:br/>
      </w:r>
      <w:r>
        <w:rPr>
          <w:rFonts w:ascii="Century Schoolbook" w:hAnsi="Century Schoolbook" w:cs="Courier New"/>
          <w:sz w:val="24"/>
          <w:szCs w:val="24"/>
        </w:rPr>
        <w:t xml:space="preserve">Tout ce qui comporte un </w:t>
      </w:r>
      <w:r w:rsidR="00BD321B">
        <w:rPr>
          <w:rFonts w:ascii="Century Schoolbook" w:hAnsi="Century Schoolbook" w:cs="Courier New"/>
          <w:sz w:val="24"/>
          <w:szCs w:val="24"/>
        </w:rPr>
        <w:t>transformateur</w:t>
      </w:r>
      <w:r>
        <w:rPr>
          <w:rFonts w:ascii="Century Schoolbook" w:hAnsi="Century Schoolbook" w:cs="Courier New"/>
          <w:sz w:val="24"/>
          <w:szCs w:val="24"/>
        </w:rPr>
        <w:t>.</w:t>
      </w:r>
      <w:r w:rsidR="0014313E">
        <w:rPr>
          <w:rFonts w:ascii="Century Schoolbook" w:hAnsi="Century Schoolbook" w:cs="Courier New"/>
          <w:sz w:val="24"/>
          <w:szCs w:val="24"/>
        </w:rPr>
        <w:br/>
      </w:r>
      <w:r>
        <w:rPr>
          <w:rFonts w:ascii="Century Schoolbook" w:hAnsi="Century Schoolbook" w:cs="Courier New"/>
          <w:sz w:val="24"/>
          <w:szCs w:val="24"/>
        </w:rPr>
        <w:t xml:space="preserve">Tout ce qui est éclairage </w:t>
      </w:r>
      <w:r w:rsidR="00BD321B">
        <w:rPr>
          <w:rFonts w:ascii="Century Schoolbook" w:hAnsi="Century Schoolbook" w:cs="Courier New"/>
          <w:sz w:val="24"/>
          <w:szCs w:val="24"/>
        </w:rPr>
        <w:t>économique (qui le devient donc moins) LEDS ou Fluo.</w:t>
      </w:r>
      <w:r w:rsidR="0014313E">
        <w:rPr>
          <w:rFonts w:ascii="Century Schoolbook" w:hAnsi="Century Schoolbook" w:cs="Courier New"/>
          <w:sz w:val="24"/>
          <w:szCs w:val="24"/>
        </w:rPr>
        <w:br/>
      </w:r>
      <w:r w:rsidR="004E365C">
        <w:rPr>
          <w:rFonts w:ascii="Century Schoolbook" w:hAnsi="Century Schoolbook" w:cs="Courier New"/>
          <w:sz w:val="24"/>
          <w:szCs w:val="24"/>
        </w:rPr>
        <w:t>Les plaque de cuissons, surtout celles à induction.</w:t>
      </w:r>
      <w:r w:rsidR="0014313E">
        <w:rPr>
          <w:rFonts w:ascii="Century Schoolbook" w:hAnsi="Century Schoolbook" w:cs="Courier New"/>
          <w:sz w:val="24"/>
          <w:szCs w:val="24"/>
        </w:rPr>
        <w:br/>
      </w:r>
      <w:r w:rsidR="00BD321B">
        <w:rPr>
          <w:rFonts w:ascii="Century Schoolbook" w:hAnsi="Century Schoolbook" w:cs="Courier New"/>
          <w:sz w:val="24"/>
          <w:szCs w:val="24"/>
        </w:rPr>
        <w:t xml:space="preserve">Les pertes enregistrées peuvent être de 10 à 40% en fonction des installations. </w:t>
      </w:r>
    </w:p>
    <w:p w14:paraId="6FF98F9F" w14:textId="77777777" w:rsidR="00784F3E" w:rsidRDefault="00BD321B" w:rsidP="00B159E1">
      <w:pPr>
        <w:rPr>
          <w:rFonts w:ascii="Century Schoolbook" w:hAnsi="Century Schoolbook" w:cs="Courier New"/>
          <w:sz w:val="24"/>
          <w:szCs w:val="24"/>
        </w:rPr>
      </w:pPr>
      <w:r>
        <w:rPr>
          <w:rFonts w:ascii="Century Schoolbook" w:hAnsi="Century Schoolbook" w:cs="Courier New"/>
          <w:sz w:val="24"/>
          <w:szCs w:val="24"/>
        </w:rPr>
        <w:t>Il nous est quelquefois affirmé que c’est une directive Européenne qui nous impose la</w:t>
      </w:r>
      <w:r w:rsidR="004E365C">
        <w:rPr>
          <w:rFonts w:ascii="Century Schoolbook" w:hAnsi="Century Schoolbook" w:cs="Courier New"/>
          <w:sz w:val="24"/>
          <w:szCs w:val="24"/>
        </w:rPr>
        <w:t xml:space="preserve"> mise en place de compteurs </w:t>
      </w:r>
      <w:r w:rsidR="0014313E">
        <w:rPr>
          <w:rFonts w:ascii="Century Schoolbook" w:hAnsi="Century Schoolbook" w:cs="Courier New"/>
          <w:sz w:val="24"/>
          <w:szCs w:val="24"/>
        </w:rPr>
        <w:t>communicants</w:t>
      </w:r>
      <w:r w:rsidR="004E365C">
        <w:rPr>
          <w:rFonts w:ascii="Century Schoolbook" w:hAnsi="Century Schoolbook" w:cs="Courier New"/>
          <w:sz w:val="24"/>
          <w:szCs w:val="24"/>
        </w:rPr>
        <w:t xml:space="preserve">, ce n’est pas exact. A </w:t>
      </w:r>
      <w:r w:rsidR="000F7B9D">
        <w:rPr>
          <w:rFonts w:ascii="Century Schoolbook" w:hAnsi="Century Schoolbook" w:cs="Courier New"/>
          <w:sz w:val="24"/>
          <w:szCs w:val="24"/>
        </w:rPr>
        <w:t>ce jour</w:t>
      </w:r>
      <w:r w:rsidR="004E365C">
        <w:rPr>
          <w:rFonts w:ascii="Century Schoolbook" w:hAnsi="Century Schoolbook" w:cs="Courier New"/>
          <w:sz w:val="24"/>
          <w:szCs w:val="24"/>
        </w:rPr>
        <w:t xml:space="preserve">, la liste des pays ayant refusé ces compteurs </w:t>
      </w:r>
      <w:r w:rsidR="0014313E">
        <w:rPr>
          <w:rFonts w:ascii="Century Schoolbook" w:hAnsi="Century Schoolbook" w:cs="Courier New"/>
          <w:sz w:val="24"/>
          <w:szCs w:val="24"/>
        </w:rPr>
        <w:t>(sauf erreur) sont</w:t>
      </w:r>
      <w:r w:rsidR="004E365C">
        <w:rPr>
          <w:rFonts w:ascii="Century Schoolbook" w:hAnsi="Century Schoolbook" w:cs="Courier New"/>
          <w:sz w:val="24"/>
          <w:szCs w:val="24"/>
        </w:rPr>
        <w:t xml:space="preserve"> Le Portugal, la Belgique, la Lituanie, la république </w:t>
      </w:r>
      <w:r w:rsidR="003F7ADC">
        <w:rPr>
          <w:rFonts w:ascii="Century Schoolbook" w:hAnsi="Century Schoolbook" w:cs="Courier New"/>
          <w:sz w:val="24"/>
          <w:szCs w:val="24"/>
        </w:rPr>
        <w:t>Tchèque</w:t>
      </w:r>
      <w:r w:rsidR="004E365C">
        <w:rPr>
          <w:rFonts w:ascii="Century Schoolbook" w:hAnsi="Century Schoolbook" w:cs="Courier New"/>
          <w:sz w:val="24"/>
          <w:szCs w:val="24"/>
        </w:rPr>
        <w:t xml:space="preserve">. </w:t>
      </w:r>
      <w:r w:rsidR="0014313E">
        <w:rPr>
          <w:rFonts w:ascii="Century Schoolbook" w:hAnsi="Century Schoolbook" w:cs="Courier New"/>
          <w:sz w:val="24"/>
          <w:szCs w:val="24"/>
        </w:rPr>
        <w:br/>
      </w:r>
      <w:r w:rsidR="004E365C">
        <w:rPr>
          <w:rFonts w:ascii="Century Schoolbook" w:hAnsi="Century Schoolbook" w:cs="Courier New"/>
          <w:sz w:val="24"/>
          <w:szCs w:val="24"/>
        </w:rPr>
        <w:t>Ceux ayant laissé le libre choix : La Lettonie, la Slovaquie, L’Allemagne</w:t>
      </w:r>
      <w:r w:rsidR="00BD12A4">
        <w:rPr>
          <w:rFonts w:ascii="Century Schoolbook" w:hAnsi="Century Schoolbook" w:cs="Courier New"/>
          <w:sz w:val="24"/>
          <w:szCs w:val="24"/>
        </w:rPr>
        <w:t xml:space="preserve"> ou aucun compteur communiquant n’a passé les tests avec succès</w:t>
      </w:r>
      <w:r w:rsidR="004E365C">
        <w:rPr>
          <w:rFonts w:ascii="Century Schoolbook" w:hAnsi="Century Schoolbook" w:cs="Courier New"/>
          <w:sz w:val="24"/>
          <w:szCs w:val="24"/>
        </w:rPr>
        <w:t>. Un pays est revenu sur sa décision de mise en place devant le tollé que cela à provoqué, il s’agit des Pays Bas. D’autres pays n’</w:t>
      </w:r>
      <w:r w:rsidR="00BD12A4">
        <w:rPr>
          <w:rFonts w:ascii="Century Schoolbook" w:hAnsi="Century Schoolbook" w:cs="Courier New"/>
          <w:sz w:val="24"/>
          <w:szCs w:val="24"/>
        </w:rPr>
        <w:t>ont pas pris de décision,</w:t>
      </w:r>
      <w:r w:rsidR="004E365C">
        <w:rPr>
          <w:rFonts w:ascii="Century Schoolbook" w:hAnsi="Century Schoolbook" w:cs="Courier New"/>
          <w:sz w:val="24"/>
          <w:szCs w:val="24"/>
        </w:rPr>
        <w:t xml:space="preserve"> la Pologne, de la Roumanie, de Chypre</w:t>
      </w:r>
      <w:r w:rsidR="00BD12A4">
        <w:rPr>
          <w:rFonts w:ascii="Century Schoolbook" w:hAnsi="Century Schoolbook" w:cs="Courier New"/>
          <w:sz w:val="24"/>
          <w:szCs w:val="24"/>
        </w:rPr>
        <w:t>, de Malte et</w:t>
      </w:r>
      <w:r w:rsidR="006032F1">
        <w:rPr>
          <w:rFonts w:ascii="Century Schoolbook" w:hAnsi="Century Schoolbook" w:cs="Courier New"/>
          <w:sz w:val="24"/>
          <w:szCs w:val="24"/>
        </w:rPr>
        <w:t xml:space="preserve"> la Bulgarie.</w:t>
      </w:r>
    </w:p>
    <w:p w14:paraId="5407B6B4" w14:textId="77777777" w:rsidR="006032F1" w:rsidRDefault="006032F1" w:rsidP="00B159E1">
      <w:pPr>
        <w:rPr>
          <w:rFonts w:ascii="Century Schoolbook" w:hAnsi="Century Schoolbook" w:cs="Courier New"/>
          <w:sz w:val="24"/>
          <w:szCs w:val="24"/>
        </w:rPr>
      </w:pPr>
      <w:r>
        <w:rPr>
          <w:rFonts w:ascii="Century Schoolbook" w:hAnsi="Century Schoolbook" w:cs="Courier New"/>
          <w:sz w:val="24"/>
          <w:szCs w:val="24"/>
        </w:rPr>
        <w:t>Les Belges ont motivé leur refus, les principaux motifs relevés sont le coût trop élevé pour les clients, la pollution</w:t>
      </w:r>
      <w:r w:rsidR="000F7B9D">
        <w:rPr>
          <w:rFonts w:ascii="Century Schoolbook" w:hAnsi="Century Schoolbook" w:cs="Courier New"/>
          <w:sz w:val="24"/>
          <w:szCs w:val="24"/>
        </w:rPr>
        <w:t xml:space="preserve"> électromagnétique, l</w:t>
      </w:r>
      <w:r>
        <w:rPr>
          <w:rFonts w:ascii="Century Schoolbook" w:hAnsi="Century Schoolbook" w:cs="Courier New"/>
          <w:sz w:val="24"/>
          <w:szCs w:val="24"/>
        </w:rPr>
        <w:t>’absence de standard Européen, la faible durée de vie de ces compteurs et le relevé en temps réel inutile.</w:t>
      </w:r>
    </w:p>
    <w:p w14:paraId="46F8FF9E" w14:textId="77777777" w:rsidR="006032F1" w:rsidRDefault="006032F1" w:rsidP="00B159E1">
      <w:pPr>
        <w:rPr>
          <w:rFonts w:ascii="Century Schoolbook" w:hAnsi="Century Schoolbook" w:cs="Courier New"/>
          <w:sz w:val="24"/>
          <w:szCs w:val="24"/>
        </w:rPr>
      </w:pPr>
      <w:r>
        <w:rPr>
          <w:rFonts w:ascii="Century Schoolbook" w:hAnsi="Century Schoolbook" w:cs="Courier New"/>
          <w:sz w:val="24"/>
          <w:szCs w:val="24"/>
        </w:rPr>
        <w:t>Il est à rappeler le temps de vie de ces compteurs estimés à 10 ans pour plus de 40</w:t>
      </w:r>
      <w:r w:rsidR="000F7B9D">
        <w:rPr>
          <w:rFonts w:ascii="Century Schoolbook" w:hAnsi="Century Schoolbook" w:cs="Courier New"/>
          <w:sz w:val="24"/>
          <w:szCs w:val="24"/>
        </w:rPr>
        <w:t xml:space="preserve"> </w:t>
      </w:r>
      <w:r>
        <w:rPr>
          <w:rFonts w:ascii="Century Schoolbook" w:hAnsi="Century Schoolbook" w:cs="Courier New"/>
          <w:sz w:val="24"/>
          <w:szCs w:val="24"/>
        </w:rPr>
        <w:t>ans pour l’ancienne génération. Les premiers mis en place sont en cour</w:t>
      </w:r>
      <w:r w:rsidR="00BD12A4">
        <w:rPr>
          <w:rFonts w:ascii="Century Schoolbook" w:hAnsi="Century Schoolbook" w:cs="Courier New"/>
          <w:sz w:val="24"/>
          <w:szCs w:val="24"/>
        </w:rPr>
        <w:t>s</w:t>
      </w:r>
      <w:r>
        <w:rPr>
          <w:rFonts w:ascii="Century Schoolbook" w:hAnsi="Century Schoolbook" w:cs="Courier New"/>
          <w:sz w:val="24"/>
          <w:szCs w:val="24"/>
        </w:rPr>
        <w:t xml:space="preserve"> de remplacement.</w:t>
      </w:r>
    </w:p>
    <w:p w14:paraId="59731D46" w14:textId="77777777" w:rsidR="00BD12A4" w:rsidRDefault="000F7B9D" w:rsidP="00B159E1">
      <w:pPr>
        <w:rPr>
          <w:rFonts w:ascii="Century Schoolbook" w:hAnsi="Century Schoolbook" w:cs="Courier New"/>
          <w:sz w:val="24"/>
          <w:szCs w:val="24"/>
        </w:rPr>
      </w:pPr>
      <w:r>
        <w:rPr>
          <w:rFonts w:ascii="Century Schoolbook" w:hAnsi="Century Schoolbook" w:cs="Courier New"/>
          <w:sz w:val="24"/>
          <w:szCs w:val="24"/>
        </w:rPr>
        <w:t>Point de vue</w:t>
      </w:r>
      <w:r w:rsidR="006032F1">
        <w:rPr>
          <w:rFonts w:ascii="Century Schoolbook" w:hAnsi="Century Schoolbook" w:cs="Courier New"/>
          <w:sz w:val="24"/>
          <w:szCs w:val="24"/>
        </w:rPr>
        <w:t xml:space="preserve"> de l’auteur : La conception de ces compteurs est surannée. L’emploi d’une pile pour la mémoire et d’un relais de puissance électromécanique est, me semble t’il, </w:t>
      </w:r>
      <w:r w:rsidR="006032F1">
        <w:rPr>
          <w:rFonts w:ascii="Century Schoolbook" w:hAnsi="Century Schoolbook" w:cs="Courier New"/>
          <w:sz w:val="24"/>
          <w:szCs w:val="24"/>
        </w:rPr>
        <w:lastRenderedPageBreak/>
        <w:t>une aberration à l’époque des « </w:t>
      </w:r>
      <w:r w:rsidR="00BD12A4">
        <w:rPr>
          <w:rFonts w:ascii="Century Schoolbook" w:hAnsi="Century Schoolbook" w:cs="Courier New"/>
          <w:sz w:val="24"/>
          <w:szCs w:val="24"/>
        </w:rPr>
        <w:t>super condensateurs</w:t>
      </w:r>
      <w:r>
        <w:rPr>
          <w:rFonts w:ascii="Century Schoolbook" w:hAnsi="Century Schoolbook" w:cs="Courier New"/>
          <w:sz w:val="24"/>
          <w:szCs w:val="24"/>
        </w:rPr>
        <w:t> »</w:t>
      </w:r>
      <w:r w:rsidR="006032F1">
        <w:rPr>
          <w:rFonts w:ascii="Century Schoolbook" w:hAnsi="Century Schoolbook" w:cs="Courier New"/>
          <w:sz w:val="24"/>
          <w:szCs w:val="24"/>
        </w:rPr>
        <w:t xml:space="preserve"> et des circuits de puissance CMOS.</w:t>
      </w:r>
    </w:p>
    <w:p w14:paraId="3036EE35" w14:textId="77777777" w:rsidR="00E65657" w:rsidRDefault="00BD12A4" w:rsidP="00B159E1">
      <w:pPr>
        <w:rPr>
          <w:rFonts w:ascii="Century Schoolbook" w:hAnsi="Century Schoolbook" w:cs="Courier New"/>
          <w:sz w:val="24"/>
          <w:szCs w:val="24"/>
        </w:rPr>
      </w:pPr>
      <w:r>
        <w:rPr>
          <w:rFonts w:ascii="Century Schoolbook" w:hAnsi="Century Schoolbook" w:cs="Courier New"/>
          <w:sz w:val="24"/>
          <w:szCs w:val="24"/>
        </w:rPr>
        <w:t>Lorsque l’on nous affirme que ces compteur sont gratuits, il ne faut pas perdre de vue que nous les payons depuis de très nombreuses années avec la seule taxe qui n’apparait pas s</w:t>
      </w:r>
      <w:r w:rsidR="00E65657">
        <w:rPr>
          <w:rFonts w:ascii="Century Schoolbook" w:hAnsi="Century Schoolbook" w:cs="Courier New"/>
          <w:sz w:val="24"/>
          <w:szCs w:val="24"/>
        </w:rPr>
        <w:t>ur vos factures le</w:t>
      </w:r>
      <w:r>
        <w:rPr>
          <w:rFonts w:ascii="Century Schoolbook" w:hAnsi="Century Schoolbook" w:cs="Courier New"/>
          <w:sz w:val="24"/>
          <w:szCs w:val="24"/>
        </w:rPr>
        <w:t xml:space="preserve"> TURP </w:t>
      </w:r>
      <w:r w:rsidR="00E65657">
        <w:rPr>
          <w:rFonts w:ascii="Century Schoolbook" w:hAnsi="Century Schoolbook" w:cs="Courier New"/>
          <w:sz w:val="24"/>
          <w:szCs w:val="24"/>
        </w:rPr>
        <w:t>mis en place en</w:t>
      </w:r>
      <w:r>
        <w:rPr>
          <w:rFonts w:ascii="Century Schoolbook" w:hAnsi="Century Schoolbook" w:cs="Courier New"/>
          <w:sz w:val="24"/>
          <w:szCs w:val="24"/>
        </w:rPr>
        <w:t xml:space="preserve"> 2000</w:t>
      </w:r>
      <w:r w:rsidR="00E65657">
        <w:rPr>
          <w:rFonts w:ascii="Century Schoolbook" w:hAnsi="Century Schoolbook" w:cs="Courier New"/>
          <w:sz w:val="24"/>
          <w:szCs w:val="24"/>
        </w:rPr>
        <w:t>,</w:t>
      </w:r>
      <w:r>
        <w:rPr>
          <w:rFonts w:ascii="Century Schoolbook" w:hAnsi="Century Schoolbook" w:cs="Courier New"/>
          <w:sz w:val="24"/>
          <w:szCs w:val="24"/>
        </w:rPr>
        <w:t xml:space="preserve"> devenue TURPE (tarif utilisation des réseaux publics </w:t>
      </w:r>
      <w:r w:rsidR="00E65657">
        <w:rPr>
          <w:rFonts w:ascii="Century Schoolbook" w:hAnsi="Century Schoolbook" w:cs="Courier New"/>
          <w:sz w:val="24"/>
          <w:szCs w:val="24"/>
        </w:rPr>
        <w:t>électrique</w:t>
      </w:r>
      <w:r>
        <w:rPr>
          <w:rFonts w:ascii="Century Schoolbook" w:hAnsi="Century Schoolbook" w:cs="Courier New"/>
          <w:sz w:val="24"/>
          <w:szCs w:val="24"/>
        </w:rPr>
        <w:t>) en 2004</w:t>
      </w:r>
      <w:r w:rsidR="00E65657">
        <w:rPr>
          <w:rFonts w:ascii="Century Schoolbook" w:hAnsi="Century Schoolbook" w:cs="Courier New"/>
          <w:sz w:val="24"/>
          <w:szCs w:val="24"/>
        </w:rPr>
        <w:t>. Ce que rapporte le TURPE n’est pas publié, ses augmentations sont 3,16% pour 2010 (inflation 0,1%), 3,58% pour 2012 (inflation 1,74%). Le produit de cette taxe a été estimé à 16,7 milliards d’euros pour 2012.</w:t>
      </w:r>
      <w:r w:rsidR="00D2228A">
        <w:rPr>
          <w:rFonts w:ascii="Century Schoolbook" w:hAnsi="Century Schoolbook" w:cs="Courier New"/>
          <w:sz w:val="24"/>
          <w:szCs w:val="24"/>
        </w:rPr>
        <w:t xml:space="preserve"> Le TURPE peut coûter jusqu’à 46% de votre facture et est inclus au tarif de l’électricité.</w:t>
      </w:r>
    </w:p>
    <w:p w14:paraId="465D30AF" w14:textId="77777777" w:rsidR="00D2228A" w:rsidRDefault="00E65657" w:rsidP="00B159E1">
      <w:pPr>
        <w:rPr>
          <w:rFonts w:ascii="Century Schoolbook" w:hAnsi="Century Schoolbook" w:cs="Courier New"/>
          <w:sz w:val="24"/>
          <w:szCs w:val="24"/>
        </w:rPr>
      </w:pPr>
      <w:r>
        <w:rPr>
          <w:rFonts w:ascii="Century Schoolbook" w:hAnsi="Century Schoolbook" w:cs="Courier New"/>
          <w:sz w:val="24"/>
          <w:szCs w:val="24"/>
        </w:rPr>
        <w:t xml:space="preserve">La CSPE qui apparait sur vos factures et qui paye les distributeurs, le médiateur de l’énergie et qui est plafonnée pour les industriels afin de ne pas dégrader leur compétitivité à l’export a aussi fortement </w:t>
      </w:r>
      <w:r w:rsidR="00D2228A">
        <w:rPr>
          <w:rFonts w:ascii="Century Schoolbook" w:hAnsi="Century Schoolbook" w:cs="Courier New"/>
          <w:sz w:val="24"/>
          <w:szCs w:val="24"/>
        </w:rPr>
        <w:t xml:space="preserve">progressée. Mise en place au </w:t>
      </w:r>
      <w:r w:rsidR="0014313E">
        <w:rPr>
          <w:rFonts w:ascii="Century Schoolbook" w:hAnsi="Century Schoolbook" w:cs="Courier New"/>
          <w:sz w:val="24"/>
          <w:szCs w:val="24"/>
        </w:rPr>
        <w:t>début</w:t>
      </w:r>
      <w:r w:rsidR="00D2228A">
        <w:rPr>
          <w:rFonts w:ascii="Century Schoolbook" w:hAnsi="Century Schoolbook" w:cs="Courier New"/>
          <w:sz w:val="24"/>
          <w:szCs w:val="24"/>
        </w:rPr>
        <w:t xml:space="preserve"> des années 2000, elle a augmentée de 650% depuis et coûte en moyenne 16% de votre facture. Lorsque que l’on évoque l’augmentation du tarif de l’électricité </w:t>
      </w:r>
      <w:r w:rsidR="00062887">
        <w:rPr>
          <w:rFonts w:ascii="Century Schoolbook" w:hAnsi="Century Schoolbook" w:cs="Courier New"/>
          <w:sz w:val="24"/>
          <w:szCs w:val="24"/>
        </w:rPr>
        <w:t>ce sont en vérité les taxes qui augmentent.</w:t>
      </w:r>
    </w:p>
    <w:p w14:paraId="002183B8" w14:textId="77777777" w:rsidR="00B9694F" w:rsidRDefault="00B9694F" w:rsidP="00B159E1">
      <w:pPr>
        <w:rPr>
          <w:rFonts w:ascii="Century Schoolbook" w:hAnsi="Century Schoolbook" w:cs="Courier New"/>
          <w:sz w:val="24"/>
          <w:szCs w:val="24"/>
        </w:rPr>
      </w:pPr>
      <w:r>
        <w:rPr>
          <w:rFonts w:ascii="Century Schoolbook" w:hAnsi="Century Schoolbook" w:cs="Courier New"/>
          <w:sz w:val="24"/>
          <w:szCs w:val="24"/>
        </w:rPr>
        <w:t xml:space="preserve">Le plus grand reproche que l’on puisse faire à ce système l’est de part l’attitude d’ENEDIS qui se décrédibilise complètement et qui laisse planer un doute sur tout ce qu’ils nous affirment. </w:t>
      </w:r>
      <w:r w:rsidR="003F7ADC">
        <w:rPr>
          <w:rFonts w:ascii="Century Schoolbook" w:hAnsi="Century Schoolbook" w:cs="Courier New"/>
          <w:sz w:val="24"/>
          <w:szCs w:val="24"/>
        </w:rPr>
        <w:t xml:space="preserve">Pourquoi ce flou sur le TURPE ? </w:t>
      </w:r>
      <w:r w:rsidR="0014313E">
        <w:rPr>
          <w:rFonts w:ascii="Century Schoolbook" w:hAnsi="Century Schoolbook" w:cs="Courier New"/>
          <w:sz w:val="24"/>
          <w:szCs w:val="24"/>
        </w:rPr>
        <w:t>Ce</w:t>
      </w:r>
      <w:r w:rsidR="003F7ADC">
        <w:rPr>
          <w:rFonts w:ascii="Century Schoolbook" w:hAnsi="Century Schoolbook" w:cs="Courier New"/>
          <w:sz w:val="24"/>
          <w:szCs w:val="24"/>
        </w:rPr>
        <w:t xml:space="preserve"> flou est-il légal ?</w:t>
      </w:r>
    </w:p>
    <w:p w14:paraId="20C6CAAA" w14:textId="77777777" w:rsidR="000F7B9D" w:rsidRDefault="00062887" w:rsidP="00B159E1">
      <w:pPr>
        <w:rPr>
          <w:rFonts w:ascii="Century Schoolbook" w:hAnsi="Century Schoolbook" w:cs="Courier New"/>
          <w:sz w:val="24"/>
          <w:szCs w:val="24"/>
        </w:rPr>
      </w:pPr>
      <w:r>
        <w:rPr>
          <w:rFonts w:ascii="Century Schoolbook" w:hAnsi="Century Schoolbook" w:cs="Courier New"/>
          <w:sz w:val="24"/>
          <w:szCs w:val="24"/>
        </w:rPr>
        <w:t xml:space="preserve">Une dernière réflexion sur la pollution électromagnétique et les ondes émises par nos différents appareils, LINKY, </w:t>
      </w:r>
      <w:r w:rsidR="0014313E">
        <w:rPr>
          <w:rFonts w:ascii="Century Schoolbook" w:hAnsi="Century Schoolbook" w:cs="Courier New"/>
          <w:sz w:val="24"/>
          <w:szCs w:val="24"/>
        </w:rPr>
        <w:t>Wifi</w:t>
      </w:r>
      <w:r>
        <w:rPr>
          <w:rFonts w:ascii="Century Schoolbook" w:hAnsi="Century Schoolbook" w:cs="Courier New"/>
          <w:sz w:val="24"/>
          <w:szCs w:val="24"/>
        </w:rPr>
        <w:t>, Portables et téléphon</w:t>
      </w:r>
      <w:r w:rsidR="000F7B9D">
        <w:rPr>
          <w:rFonts w:ascii="Century Schoolbook" w:hAnsi="Century Schoolbook" w:cs="Courier New"/>
          <w:sz w:val="24"/>
          <w:szCs w:val="24"/>
        </w:rPr>
        <w:t xml:space="preserve">es sans fil, télécommandes </w:t>
      </w:r>
      <w:r>
        <w:rPr>
          <w:rFonts w:ascii="Century Schoolbook" w:hAnsi="Century Schoolbook" w:cs="Courier New"/>
          <w:sz w:val="24"/>
          <w:szCs w:val="24"/>
        </w:rPr>
        <w:t>etc</w:t>
      </w:r>
      <w:r w:rsidR="0014313E">
        <w:rPr>
          <w:rFonts w:ascii="Century Schoolbook" w:hAnsi="Century Schoolbook" w:cs="Courier New"/>
          <w:sz w:val="24"/>
          <w:szCs w:val="24"/>
        </w:rPr>
        <w:t>...</w:t>
      </w:r>
      <w:r>
        <w:rPr>
          <w:rFonts w:ascii="Century Schoolbook" w:hAnsi="Century Schoolbook" w:cs="Courier New"/>
          <w:sz w:val="24"/>
          <w:szCs w:val="24"/>
        </w:rPr>
        <w:t xml:space="preserve"> </w:t>
      </w:r>
    </w:p>
    <w:p w14:paraId="0559A4AB" w14:textId="77777777" w:rsidR="00D00B10" w:rsidRDefault="00062887" w:rsidP="00B159E1">
      <w:pPr>
        <w:rPr>
          <w:rFonts w:ascii="Century Schoolbook" w:hAnsi="Century Schoolbook" w:cs="Courier New"/>
          <w:sz w:val="24"/>
          <w:szCs w:val="24"/>
        </w:rPr>
      </w:pPr>
      <w:r>
        <w:rPr>
          <w:rFonts w:ascii="Century Schoolbook" w:hAnsi="Century Schoolbook" w:cs="Courier New"/>
          <w:sz w:val="24"/>
          <w:szCs w:val="24"/>
        </w:rPr>
        <w:t>Le 31 mai 2011 le communiqué de presse N°208 du centre international de recherche contre le cancer, CIRC qui dépends de L’OMS a classé les champs électromagnétiques de radiofréquence dans le groupe 2B – cancérogène possible pour les humains, risque accru de gliome (cancer malin du cerveau), risque accru de 40%</w:t>
      </w:r>
      <w:r w:rsidR="00D00B10">
        <w:rPr>
          <w:rFonts w:ascii="Century Schoolbook" w:hAnsi="Century Schoolbook" w:cs="Courier New"/>
          <w:sz w:val="24"/>
          <w:szCs w:val="24"/>
        </w:rPr>
        <w:t xml:space="preserve"> chez les plus grands utilisateurs de portable. Une publication est également parue dans Lancet oncologie.</w:t>
      </w:r>
    </w:p>
    <w:p w14:paraId="5B0EEBDE" w14:textId="77777777" w:rsidR="0014313E" w:rsidRDefault="00D00B10" w:rsidP="00B159E1">
      <w:pPr>
        <w:rPr>
          <w:rFonts w:ascii="Century Schoolbook" w:hAnsi="Century Schoolbook" w:cs="Courier New"/>
          <w:sz w:val="24"/>
          <w:szCs w:val="24"/>
        </w:rPr>
      </w:pPr>
      <w:r>
        <w:rPr>
          <w:rFonts w:ascii="Century Schoolbook" w:hAnsi="Century Schoolbook" w:cs="Courier New"/>
          <w:sz w:val="24"/>
          <w:szCs w:val="24"/>
        </w:rPr>
        <w:t>Toutes ces ondes facilitent le passage de la barrière hémato encéphalique qui</w:t>
      </w:r>
      <w:r w:rsidR="0014313E">
        <w:rPr>
          <w:rFonts w:ascii="Century Schoolbook" w:hAnsi="Century Schoolbook" w:cs="Courier New"/>
          <w:sz w:val="24"/>
          <w:szCs w:val="24"/>
        </w:rPr>
        <w:t xml:space="preserve"> est</w:t>
      </w:r>
      <w:r>
        <w:rPr>
          <w:rFonts w:ascii="Century Schoolbook" w:hAnsi="Century Schoolbook" w:cs="Courier New"/>
          <w:sz w:val="24"/>
          <w:szCs w:val="24"/>
        </w:rPr>
        <w:t xml:space="preserve"> beaucoup plus perméable jusqu’à l’âge de </w:t>
      </w:r>
      <w:r w:rsidR="0014313E">
        <w:rPr>
          <w:rFonts w:ascii="Century Schoolbook" w:hAnsi="Century Schoolbook" w:cs="Courier New"/>
          <w:sz w:val="24"/>
          <w:szCs w:val="24"/>
        </w:rPr>
        <w:t>20</w:t>
      </w:r>
      <w:r>
        <w:rPr>
          <w:rFonts w:ascii="Century Schoolbook" w:hAnsi="Century Schoolbook" w:cs="Courier New"/>
          <w:sz w:val="24"/>
          <w:szCs w:val="24"/>
        </w:rPr>
        <w:t>, 30ans.</w:t>
      </w:r>
      <w:bookmarkStart w:id="0" w:name="_GoBack"/>
      <w:bookmarkEnd w:id="0"/>
    </w:p>
    <w:p w14:paraId="667B82E1" w14:textId="77777777" w:rsidR="003F7ADC" w:rsidRDefault="003F7ADC" w:rsidP="00B159E1">
      <w:pPr>
        <w:rPr>
          <w:rFonts w:ascii="Century Schoolbook" w:hAnsi="Century Schoolbook" w:cs="Courier New"/>
          <w:sz w:val="24"/>
          <w:szCs w:val="24"/>
        </w:rPr>
      </w:pPr>
      <w:r>
        <w:rPr>
          <w:rFonts w:ascii="Century Schoolbook" w:hAnsi="Century Schoolbook" w:cs="Courier New"/>
          <w:sz w:val="24"/>
          <w:szCs w:val="24"/>
        </w:rPr>
        <w:t>Les adresses ou il faut faire parvenir vos refus de LINKY :</w:t>
      </w:r>
    </w:p>
    <w:p w14:paraId="2B58ECC6" w14:textId="77777777" w:rsidR="0014313E" w:rsidRDefault="0014313E" w:rsidP="00B159E1">
      <w:pPr>
        <w:rPr>
          <w:rFonts w:ascii="Century Schoolbook" w:hAnsi="Century Schoolbook" w:cs="Courier New"/>
          <w:sz w:val="24"/>
          <w:szCs w:val="24"/>
        </w:rPr>
      </w:pPr>
      <w:r>
        <w:rPr>
          <w:rFonts w:ascii="Century Schoolbook" w:hAnsi="Century Schoolbook" w:cs="Courier New"/>
          <w:sz w:val="24"/>
          <w:szCs w:val="24"/>
        </w:rPr>
        <w:t>Par courrier</w:t>
      </w:r>
    </w:p>
    <w:p w14:paraId="0D802526" w14:textId="77777777" w:rsidR="003F7ADC" w:rsidRDefault="003F7ADC" w:rsidP="00B159E1">
      <w:pPr>
        <w:rPr>
          <w:rFonts w:ascii="Century Schoolbook" w:hAnsi="Century Schoolbook" w:cs="Courier New"/>
          <w:sz w:val="24"/>
          <w:szCs w:val="24"/>
        </w:rPr>
      </w:pPr>
      <w:r>
        <w:rPr>
          <w:rFonts w:ascii="Century Schoolbook" w:hAnsi="Century Schoolbook" w:cs="Courier New"/>
          <w:sz w:val="24"/>
          <w:szCs w:val="24"/>
        </w:rPr>
        <w:t>ENEDIS service client LINKY</w:t>
      </w:r>
      <w:r w:rsidR="0014313E">
        <w:rPr>
          <w:rFonts w:ascii="Century Schoolbook" w:hAnsi="Century Schoolbook" w:cs="Courier New"/>
          <w:sz w:val="24"/>
          <w:szCs w:val="24"/>
        </w:rPr>
        <w:br/>
      </w:r>
      <w:r>
        <w:rPr>
          <w:rFonts w:ascii="Century Schoolbook" w:hAnsi="Century Schoolbook" w:cs="Courier New"/>
          <w:sz w:val="24"/>
          <w:szCs w:val="24"/>
        </w:rPr>
        <w:t>4 rue Isaac Newton</w:t>
      </w:r>
      <w:r w:rsidR="0014313E">
        <w:rPr>
          <w:rFonts w:ascii="Century Schoolbook" w:hAnsi="Century Schoolbook" w:cs="Courier New"/>
          <w:sz w:val="24"/>
          <w:szCs w:val="24"/>
        </w:rPr>
        <w:br/>
      </w:r>
      <w:r>
        <w:rPr>
          <w:rFonts w:ascii="Century Schoolbook" w:hAnsi="Century Schoolbook" w:cs="Courier New"/>
          <w:sz w:val="24"/>
          <w:szCs w:val="24"/>
        </w:rPr>
        <w:t>BP39</w:t>
      </w:r>
      <w:r w:rsidR="0014313E">
        <w:rPr>
          <w:rFonts w:ascii="Century Schoolbook" w:hAnsi="Century Schoolbook" w:cs="Courier New"/>
          <w:sz w:val="24"/>
          <w:szCs w:val="24"/>
        </w:rPr>
        <w:br/>
      </w:r>
      <w:r>
        <w:rPr>
          <w:rFonts w:ascii="Century Schoolbook" w:hAnsi="Century Schoolbook" w:cs="Courier New"/>
          <w:sz w:val="24"/>
          <w:szCs w:val="24"/>
        </w:rPr>
        <w:t>33705 MERIGNAC</w:t>
      </w:r>
    </w:p>
    <w:p w14:paraId="081DE5A5" w14:textId="77777777" w:rsidR="0014313E" w:rsidRDefault="0014313E" w:rsidP="00B159E1">
      <w:pPr>
        <w:rPr>
          <w:rFonts w:ascii="Century Schoolbook" w:hAnsi="Century Schoolbook" w:cs="Courier New"/>
          <w:sz w:val="24"/>
          <w:szCs w:val="24"/>
        </w:rPr>
      </w:pPr>
      <w:r>
        <w:rPr>
          <w:rFonts w:ascii="Century Schoolbook" w:hAnsi="Century Schoolbook" w:cs="Courier New"/>
          <w:sz w:val="24"/>
          <w:szCs w:val="24"/>
        </w:rPr>
        <w:t>Par mail</w:t>
      </w:r>
    </w:p>
    <w:p w14:paraId="7DFF9F50" w14:textId="77777777" w:rsidR="0014313E" w:rsidRDefault="000F7B9D" w:rsidP="00B159E1">
      <w:pPr>
        <w:rPr>
          <w:rFonts w:ascii="Century Schoolbook" w:hAnsi="Century Schoolbook" w:cs="Courier New"/>
          <w:sz w:val="24"/>
          <w:szCs w:val="24"/>
        </w:rPr>
      </w:pPr>
      <w:hyperlink r:id="rId7" w:history="1">
        <w:r w:rsidR="0014313E" w:rsidRPr="00EE2C2C">
          <w:rPr>
            <w:rStyle w:val="Lienhypertexte"/>
            <w:rFonts w:ascii="Century Schoolbook" w:hAnsi="Century Schoolbook" w:cs="Courier New"/>
            <w:sz w:val="24"/>
            <w:szCs w:val="24"/>
          </w:rPr>
          <w:t>Aqn-sclinky@enedis.fr</w:t>
        </w:r>
      </w:hyperlink>
    </w:p>
    <w:sectPr w:rsidR="0014313E" w:rsidSect="00B159E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lgerian">
    <w:altName w:val="Imprint MT Shadow"/>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93B01"/>
    <w:multiLevelType w:val="hybridMultilevel"/>
    <w:tmpl w:val="6E947BD2"/>
    <w:lvl w:ilvl="0" w:tplc="F1B06E00">
      <w:numFmt w:val="bullet"/>
      <w:lvlText w:val="-"/>
      <w:lvlJc w:val="left"/>
      <w:pPr>
        <w:ind w:left="720" w:hanging="360"/>
      </w:pPr>
      <w:rPr>
        <w:rFonts w:ascii="Century Schoolbook" w:eastAsiaTheme="minorHAnsi" w:hAnsi="Century Schoolbook"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AF"/>
    <w:rsid w:val="00062887"/>
    <w:rsid w:val="000F7B9D"/>
    <w:rsid w:val="0014313E"/>
    <w:rsid w:val="0034701A"/>
    <w:rsid w:val="00397936"/>
    <w:rsid w:val="003F7ADC"/>
    <w:rsid w:val="004E365C"/>
    <w:rsid w:val="00516737"/>
    <w:rsid w:val="00532D7F"/>
    <w:rsid w:val="006032F1"/>
    <w:rsid w:val="007654D8"/>
    <w:rsid w:val="00784F3E"/>
    <w:rsid w:val="00852CAF"/>
    <w:rsid w:val="00B159E1"/>
    <w:rsid w:val="00B9694F"/>
    <w:rsid w:val="00BD12A4"/>
    <w:rsid w:val="00BD321B"/>
    <w:rsid w:val="00D00B10"/>
    <w:rsid w:val="00D2228A"/>
    <w:rsid w:val="00E65657"/>
    <w:rsid w:val="00F76A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E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2CAF"/>
    <w:pPr>
      <w:ind w:left="720"/>
      <w:contextualSpacing/>
    </w:pPr>
  </w:style>
  <w:style w:type="character" w:styleId="Lienhypertexte">
    <w:name w:val="Hyperlink"/>
    <w:basedOn w:val="Policepardfaut"/>
    <w:uiPriority w:val="99"/>
    <w:unhideWhenUsed/>
    <w:rsid w:val="001431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2CAF"/>
    <w:pPr>
      <w:ind w:left="720"/>
      <w:contextualSpacing/>
    </w:pPr>
  </w:style>
  <w:style w:type="character" w:styleId="Lienhypertexte">
    <w:name w:val="Hyperlink"/>
    <w:basedOn w:val="Policepardfaut"/>
    <w:uiPriority w:val="99"/>
    <w:unhideWhenUsed/>
    <w:rsid w:val="00143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qn-sclinky@enedi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98DC5-ED27-154A-928C-2E9ED265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1089</Words>
  <Characters>5991</Characters>
  <Application>Microsoft Macintosh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JEAN PIERRE CHATARD</cp:lastModifiedBy>
  <cp:revision>3</cp:revision>
  <dcterms:created xsi:type="dcterms:W3CDTF">2019-08-03T16:10:00Z</dcterms:created>
  <dcterms:modified xsi:type="dcterms:W3CDTF">2019-08-05T09:36:00Z</dcterms:modified>
</cp:coreProperties>
</file>